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DFCE2" w14:textId="77777777" w:rsidR="004B383A" w:rsidRPr="004B383A" w:rsidRDefault="004B383A" w:rsidP="004B383A">
      <w:pPr>
        <w:spacing w:after="0" w:line="240" w:lineRule="auto"/>
        <w:jc w:val="both"/>
      </w:pPr>
      <w:proofErr w:type="spellStart"/>
      <w:r w:rsidRPr="004B383A">
        <w:t>Memperkenalkan</w:t>
      </w:r>
      <w:proofErr w:type="spellEnd"/>
      <w:r w:rsidRPr="004B383A">
        <w:t xml:space="preserve"> </w:t>
      </w:r>
      <w:proofErr w:type="spellStart"/>
      <w:r w:rsidRPr="004B383A">
        <w:t>sebuah</w:t>
      </w:r>
      <w:proofErr w:type="spellEnd"/>
      <w:r w:rsidRPr="004B383A">
        <w:t xml:space="preserve"> platform </w:t>
      </w:r>
      <w:proofErr w:type="spellStart"/>
      <w:r w:rsidRPr="004B383A">
        <w:t>laboratorium</w:t>
      </w:r>
      <w:proofErr w:type="spellEnd"/>
      <w:r w:rsidRPr="004B383A">
        <w:t xml:space="preserve"> </w:t>
      </w:r>
      <w:proofErr w:type="spellStart"/>
      <w:r w:rsidRPr="004B383A">
        <w:t>terdepan</w:t>
      </w:r>
      <w:proofErr w:type="spellEnd"/>
      <w:r w:rsidRPr="004B383A">
        <w:t xml:space="preserve"> yang </w:t>
      </w:r>
      <w:proofErr w:type="spellStart"/>
      <w:r w:rsidRPr="004B383A">
        <w:t>dirancang</w:t>
      </w:r>
      <w:proofErr w:type="spellEnd"/>
      <w:r w:rsidRPr="004B383A">
        <w:t xml:space="preserve"> </w:t>
      </w:r>
      <w:proofErr w:type="spellStart"/>
      <w:r w:rsidRPr="004B383A">
        <w:t>khusus</w:t>
      </w:r>
      <w:proofErr w:type="spellEnd"/>
      <w:r w:rsidRPr="004B383A">
        <w:t xml:space="preserve"> </w:t>
      </w:r>
      <w:proofErr w:type="spellStart"/>
      <w:r w:rsidRPr="004B383A">
        <w:t>untuk</w:t>
      </w:r>
      <w:proofErr w:type="spellEnd"/>
      <w:r w:rsidRPr="004B383A">
        <w:t xml:space="preserve"> </w:t>
      </w:r>
      <w:proofErr w:type="spellStart"/>
      <w:r w:rsidRPr="004B383A">
        <w:t>eksperimen</w:t>
      </w:r>
      <w:proofErr w:type="spellEnd"/>
      <w:r w:rsidRPr="004B383A">
        <w:t xml:space="preserve"> fundamental </w:t>
      </w:r>
      <w:proofErr w:type="spellStart"/>
      <w:r w:rsidRPr="004B383A">
        <w:t>dalam</w:t>
      </w:r>
      <w:proofErr w:type="spellEnd"/>
      <w:r w:rsidRPr="004B383A">
        <w:t xml:space="preserve"> </w:t>
      </w:r>
      <w:proofErr w:type="spellStart"/>
      <w:r w:rsidRPr="004B383A">
        <w:t>ilmu</w:t>
      </w:r>
      <w:proofErr w:type="spellEnd"/>
      <w:r w:rsidRPr="004B383A">
        <w:t xml:space="preserve"> </w:t>
      </w:r>
      <w:proofErr w:type="spellStart"/>
      <w:r w:rsidRPr="004B383A">
        <w:t>pengetahuan</w:t>
      </w:r>
      <w:proofErr w:type="spellEnd"/>
      <w:r w:rsidRPr="004B383A">
        <w:t xml:space="preserve"> dan </w:t>
      </w:r>
      <w:proofErr w:type="spellStart"/>
      <w:r w:rsidRPr="004B383A">
        <w:t>rekayasa</w:t>
      </w:r>
      <w:proofErr w:type="spellEnd"/>
      <w:r w:rsidRPr="004B383A">
        <w:t xml:space="preserve"> </w:t>
      </w:r>
      <w:proofErr w:type="spellStart"/>
      <w:r w:rsidRPr="004B383A">
        <w:t>yaitu</w:t>
      </w:r>
      <w:proofErr w:type="spellEnd"/>
      <w:r w:rsidRPr="004B383A">
        <w:t xml:space="preserve"> </w:t>
      </w:r>
      <w:proofErr w:type="spellStart"/>
      <w:r w:rsidRPr="004B383A">
        <w:t>karakterisasi</w:t>
      </w:r>
      <w:proofErr w:type="spellEnd"/>
      <w:r w:rsidRPr="004B383A">
        <w:t xml:space="preserve"> sensor </w:t>
      </w:r>
      <w:proofErr w:type="spellStart"/>
      <w:r w:rsidRPr="004B383A">
        <w:t>suhu</w:t>
      </w:r>
      <w:proofErr w:type="spellEnd"/>
      <w:r w:rsidRPr="004B383A">
        <w:t xml:space="preserve"> </w:t>
      </w:r>
      <w:proofErr w:type="spellStart"/>
      <w:r w:rsidRPr="004B383A">
        <w:t>Perangkat</w:t>
      </w:r>
      <w:proofErr w:type="spellEnd"/>
      <w:r w:rsidRPr="004B383A">
        <w:t xml:space="preserve"> </w:t>
      </w:r>
      <w:proofErr w:type="spellStart"/>
      <w:r w:rsidRPr="004B383A">
        <w:t>canggih</w:t>
      </w:r>
      <w:proofErr w:type="spellEnd"/>
      <w:r w:rsidRPr="004B383A">
        <w:t xml:space="preserve"> </w:t>
      </w:r>
      <w:proofErr w:type="spellStart"/>
      <w:r w:rsidRPr="004B383A">
        <w:t>ini</w:t>
      </w:r>
      <w:proofErr w:type="spellEnd"/>
      <w:r w:rsidRPr="004B383A">
        <w:t xml:space="preserve"> </w:t>
      </w:r>
      <w:proofErr w:type="spellStart"/>
      <w:r w:rsidRPr="004B383A">
        <w:t>memberikan</w:t>
      </w:r>
      <w:proofErr w:type="spellEnd"/>
      <w:r w:rsidRPr="004B383A">
        <w:t xml:space="preserve"> </w:t>
      </w:r>
      <w:proofErr w:type="spellStart"/>
      <w:r w:rsidRPr="004B383A">
        <w:t>kemampuan</w:t>
      </w:r>
      <w:proofErr w:type="spellEnd"/>
      <w:r w:rsidRPr="004B383A">
        <w:t xml:space="preserve"> </w:t>
      </w:r>
      <w:proofErr w:type="spellStart"/>
      <w:r w:rsidRPr="004B383A">
        <w:t>untuk</w:t>
      </w:r>
      <w:proofErr w:type="spellEnd"/>
      <w:r w:rsidRPr="004B383A">
        <w:t xml:space="preserve"> </w:t>
      </w:r>
      <w:proofErr w:type="spellStart"/>
      <w:r w:rsidRPr="004B383A">
        <w:t>secara</w:t>
      </w:r>
      <w:proofErr w:type="spellEnd"/>
      <w:r w:rsidRPr="004B383A">
        <w:t xml:space="preserve"> </w:t>
      </w:r>
      <w:proofErr w:type="spellStart"/>
      <w:r w:rsidRPr="004B383A">
        <w:t>akurat</w:t>
      </w:r>
      <w:proofErr w:type="spellEnd"/>
      <w:r w:rsidRPr="004B383A">
        <w:t xml:space="preserve"> </w:t>
      </w:r>
      <w:proofErr w:type="spellStart"/>
      <w:r w:rsidRPr="004B383A">
        <w:t>mengukur</w:t>
      </w:r>
      <w:proofErr w:type="spellEnd"/>
      <w:r w:rsidRPr="004B383A">
        <w:t xml:space="preserve"> dan </w:t>
      </w:r>
      <w:proofErr w:type="spellStart"/>
      <w:r w:rsidRPr="004B383A">
        <w:t>membandingkan</w:t>
      </w:r>
      <w:proofErr w:type="spellEnd"/>
      <w:r w:rsidRPr="004B383A">
        <w:t xml:space="preserve"> </w:t>
      </w:r>
      <w:proofErr w:type="spellStart"/>
      <w:r w:rsidRPr="004B383A">
        <w:t>karakteristik</w:t>
      </w:r>
      <w:proofErr w:type="spellEnd"/>
      <w:r w:rsidRPr="004B383A">
        <w:t xml:space="preserve"> </w:t>
      </w:r>
      <w:proofErr w:type="spellStart"/>
      <w:r w:rsidRPr="004B383A">
        <w:t>dari</w:t>
      </w:r>
      <w:proofErr w:type="spellEnd"/>
      <w:r w:rsidRPr="004B383A">
        <w:t xml:space="preserve"> </w:t>
      </w:r>
      <w:proofErr w:type="spellStart"/>
      <w:r w:rsidRPr="004B383A">
        <w:t>berbagai</w:t>
      </w:r>
      <w:proofErr w:type="spellEnd"/>
      <w:r w:rsidRPr="004B383A">
        <w:t xml:space="preserve"> </w:t>
      </w:r>
      <w:proofErr w:type="spellStart"/>
      <w:r w:rsidRPr="004B383A">
        <w:t>jenis</w:t>
      </w:r>
      <w:proofErr w:type="spellEnd"/>
      <w:r w:rsidRPr="004B383A">
        <w:t xml:space="preserve"> sensor </w:t>
      </w:r>
      <w:proofErr w:type="spellStart"/>
      <w:r w:rsidRPr="004B383A">
        <w:t>secara</w:t>
      </w:r>
      <w:proofErr w:type="spellEnd"/>
      <w:r w:rsidRPr="004B383A">
        <w:t xml:space="preserve"> </w:t>
      </w:r>
      <w:proofErr w:type="spellStart"/>
      <w:r w:rsidRPr="004B383A">
        <w:t>bersamaan</w:t>
      </w:r>
      <w:proofErr w:type="spellEnd"/>
      <w:r w:rsidRPr="004B383A">
        <w:t xml:space="preserve"> </w:t>
      </w:r>
      <w:proofErr w:type="spellStart"/>
      <w:r w:rsidRPr="004B383A">
        <w:t>sebuah</w:t>
      </w:r>
      <w:proofErr w:type="spellEnd"/>
      <w:r w:rsidRPr="004B383A">
        <w:t xml:space="preserve"> proses yang </w:t>
      </w:r>
      <w:proofErr w:type="spellStart"/>
      <w:r w:rsidRPr="004B383A">
        <w:t>krusial</w:t>
      </w:r>
      <w:proofErr w:type="spellEnd"/>
      <w:r w:rsidRPr="004B383A">
        <w:t xml:space="preserve"> </w:t>
      </w:r>
      <w:proofErr w:type="spellStart"/>
      <w:r w:rsidRPr="004B383A">
        <w:t>untuk</w:t>
      </w:r>
      <w:proofErr w:type="spellEnd"/>
      <w:r w:rsidRPr="004B383A">
        <w:t xml:space="preserve"> </w:t>
      </w:r>
      <w:proofErr w:type="spellStart"/>
      <w:r w:rsidRPr="004B383A">
        <w:t>memahami</w:t>
      </w:r>
      <w:proofErr w:type="spellEnd"/>
      <w:r w:rsidRPr="004B383A">
        <w:t xml:space="preserve"> </w:t>
      </w:r>
      <w:proofErr w:type="spellStart"/>
      <w:r w:rsidRPr="004B383A">
        <w:t>keunggulan</w:t>
      </w:r>
      <w:proofErr w:type="spellEnd"/>
      <w:r w:rsidRPr="004B383A">
        <w:t xml:space="preserve"> dan </w:t>
      </w:r>
      <w:proofErr w:type="spellStart"/>
      <w:r w:rsidRPr="004B383A">
        <w:t>keterbatasan</w:t>
      </w:r>
      <w:proofErr w:type="spellEnd"/>
      <w:r w:rsidRPr="004B383A">
        <w:t xml:space="preserve"> </w:t>
      </w:r>
      <w:proofErr w:type="spellStart"/>
      <w:r w:rsidRPr="004B383A">
        <w:t>setiap</w:t>
      </w:r>
      <w:proofErr w:type="spellEnd"/>
      <w:r w:rsidRPr="004B383A">
        <w:t xml:space="preserve"> </w:t>
      </w:r>
      <w:proofErr w:type="spellStart"/>
      <w:r w:rsidRPr="004B383A">
        <w:t>teknologi</w:t>
      </w:r>
      <w:proofErr w:type="spellEnd"/>
      <w:r w:rsidRPr="004B383A">
        <w:t xml:space="preserve"> sensor </w:t>
      </w:r>
      <w:proofErr w:type="spellStart"/>
      <w:r w:rsidRPr="004B383A">
        <w:t>dalam</w:t>
      </w:r>
      <w:proofErr w:type="spellEnd"/>
      <w:r w:rsidRPr="004B383A">
        <w:t xml:space="preserve"> </w:t>
      </w:r>
      <w:proofErr w:type="spellStart"/>
      <w:r w:rsidRPr="004B383A">
        <w:t>aplikasi</w:t>
      </w:r>
      <w:proofErr w:type="spellEnd"/>
      <w:r w:rsidRPr="004B383A">
        <w:t xml:space="preserve"> dunia </w:t>
      </w:r>
      <w:proofErr w:type="spellStart"/>
      <w:r w:rsidRPr="004B383A">
        <w:t>nyata</w:t>
      </w:r>
      <w:proofErr w:type="spellEnd"/>
      <w:r w:rsidRPr="004B383A">
        <w:t xml:space="preserve"> </w:t>
      </w:r>
      <w:proofErr w:type="spellStart"/>
      <w:r w:rsidRPr="004B383A">
        <w:t>Instrumen</w:t>
      </w:r>
      <w:proofErr w:type="spellEnd"/>
      <w:r w:rsidRPr="004B383A">
        <w:t xml:space="preserve"> </w:t>
      </w:r>
      <w:proofErr w:type="spellStart"/>
      <w:r w:rsidRPr="004B383A">
        <w:t>ini</w:t>
      </w:r>
      <w:proofErr w:type="spellEnd"/>
      <w:r w:rsidRPr="004B383A">
        <w:t xml:space="preserve"> </w:t>
      </w:r>
      <w:proofErr w:type="spellStart"/>
      <w:r w:rsidRPr="004B383A">
        <w:t>adalah</w:t>
      </w:r>
      <w:proofErr w:type="spellEnd"/>
      <w:r w:rsidRPr="004B383A">
        <w:t xml:space="preserve"> </w:t>
      </w:r>
      <w:proofErr w:type="spellStart"/>
      <w:r w:rsidRPr="004B383A">
        <w:t>solusi</w:t>
      </w:r>
      <w:proofErr w:type="spellEnd"/>
      <w:r w:rsidRPr="004B383A">
        <w:t xml:space="preserve"> </w:t>
      </w:r>
      <w:proofErr w:type="spellStart"/>
      <w:r w:rsidRPr="004B383A">
        <w:t>definitif</w:t>
      </w:r>
      <w:proofErr w:type="spellEnd"/>
      <w:r w:rsidRPr="004B383A">
        <w:t xml:space="preserve"> </w:t>
      </w:r>
      <w:proofErr w:type="spellStart"/>
      <w:r w:rsidRPr="004B383A">
        <w:t>untuk</w:t>
      </w:r>
      <w:proofErr w:type="spellEnd"/>
      <w:r w:rsidRPr="004B383A">
        <w:t xml:space="preserve"> </w:t>
      </w:r>
      <w:proofErr w:type="spellStart"/>
      <w:r w:rsidRPr="004B383A">
        <w:t>perguruan</w:t>
      </w:r>
      <w:proofErr w:type="spellEnd"/>
      <w:r w:rsidRPr="004B383A">
        <w:t xml:space="preserve"> </w:t>
      </w:r>
      <w:proofErr w:type="spellStart"/>
      <w:r w:rsidRPr="004B383A">
        <w:t>tinggi</w:t>
      </w:r>
      <w:proofErr w:type="spellEnd"/>
      <w:r w:rsidRPr="004B383A">
        <w:t xml:space="preserve"> dan universitas yang </w:t>
      </w:r>
      <w:proofErr w:type="spellStart"/>
      <w:r w:rsidRPr="004B383A">
        <w:t>ingin</w:t>
      </w:r>
      <w:proofErr w:type="spellEnd"/>
      <w:r w:rsidRPr="004B383A">
        <w:t xml:space="preserve"> </w:t>
      </w:r>
      <w:proofErr w:type="spellStart"/>
      <w:r w:rsidRPr="004B383A">
        <w:t>memberikan</w:t>
      </w:r>
      <w:proofErr w:type="spellEnd"/>
      <w:r w:rsidRPr="004B383A">
        <w:t xml:space="preserve"> </w:t>
      </w:r>
      <w:proofErr w:type="spellStart"/>
      <w:r w:rsidRPr="004B383A">
        <w:t>pemahaman</w:t>
      </w:r>
      <w:proofErr w:type="spellEnd"/>
      <w:r w:rsidRPr="004B383A">
        <w:t xml:space="preserve"> </w:t>
      </w:r>
      <w:proofErr w:type="spellStart"/>
      <w:r w:rsidRPr="004B383A">
        <w:t>mendalam</w:t>
      </w:r>
      <w:proofErr w:type="spellEnd"/>
      <w:r w:rsidRPr="004B383A">
        <w:t xml:space="preserve"> </w:t>
      </w:r>
      <w:proofErr w:type="spellStart"/>
      <w:r w:rsidRPr="004B383A">
        <w:t>tentang</w:t>
      </w:r>
      <w:proofErr w:type="spellEnd"/>
      <w:r w:rsidRPr="004B383A">
        <w:t xml:space="preserve"> </w:t>
      </w:r>
      <w:proofErr w:type="spellStart"/>
      <w:r w:rsidRPr="004B383A">
        <w:t>teknologi</w:t>
      </w:r>
      <w:proofErr w:type="spellEnd"/>
      <w:r w:rsidRPr="004B383A">
        <w:t xml:space="preserve"> </w:t>
      </w:r>
      <w:proofErr w:type="spellStart"/>
      <w:r w:rsidRPr="004B383A">
        <w:t>pengukuran</w:t>
      </w:r>
      <w:proofErr w:type="spellEnd"/>
      <w:r w:rsidRPr="004B383A">
        <w:t xml:space="preserve"> </w:t>
      </w:r>
      <w:proofErr w:type="spellStart"/>
      <w:r w:rsidRPr="004B383A">
        <w:t>suhu</w:t>
      </w:r>
      <w:proofErr w:type="spellEnd"/>
      <w:r w:rsidRPr="004B383A">
        <w:t xml:space="preserve"> modern</w:t>
      </w:r>
    </w:p>
    <w:p w14:paraId="324B576C" w14:textId="77777777" w:rsidR="004B383A" w:rsidRPr="004B383A" w:rsidRDefault="004B383A" w:rsidP="004B383A">
      <w:pPr>
        <w:spacing w:after="0" w:line="240" w:lineRule="auto"/>
        <w:jc w:val="both"/>
        <w:rPr>
          <w:lang w:val="sv-SE"/>
        </w:rPr>
      </w:pPr>
      <w:r w:rsidRPr="004B383A">
        <w:rPr>
          <w:lang w:val="sv-SE"/>
        </w:rPr>
        <w:t>Inti dari efisiensi perangkat ini adalah penggunaan kontroler cerdas TCF708 untuk termostat kontak sumur kering (dry well) dari tembaga Teknologi ini memastikan akurasi yang tinggi area kontak yang luas dan struktur yang kokoh menciptakan lingkungan termal yang sangat stabil dan seragam Dengan kemampuan untuk menampung hingga empat sensor uji yang berbeda secara bersamaan mahasiswa dapat melakukan pengukuran parameter kelistrikan secara sinkron di bawah kondisi suhu yang identik yang secara dramatis meningkatkan efisiensi dan keandalan data eksperimen</w:t>
      </w:r>
    </w:p>
    <w:p w14:paraId="0F65A49A" w14:textId="77777777" w:rsidR="004B383A" w:rsidRPr="004B383A" w:rsidRDefault="004B383A" w:rsidP="004B383A">
      <w:pPr>
        <w:spacing w:after="0" w:line="240" w:lineRule="auto"/>
        <w:jc w:val="both"/>
        <w:rPr>
          <w:lang w:val="sv-SE"/>
        </w:rPr>
      </w:pPr>
      <w:r w:rsidRPr="004B383A">
        <w:rPr>
          <w:lang w:val="sv-SE"/>
        </w:rPr>
        <w:t>Peralatan ini mendukung investigasi komparatif dari jajaran sensor suhu yang paling umum digunakan dalam industri dan penelitian Mahasiswa dapat secara langsung menguji dan memetakan respons dari sensor resistansi platinum Pt100 termistor NTC1k sensor suhu sambungan PN serta sensor terintegrasi populer seperti AD590 berbasis arus dan LM35 berbasis tegangan Keberagaman ini memungkinkan kurikulum yang kaya mencakup berbagai prinsip kerja sensor dari resistansi termal hingga karakteristik semikonduktor dalam satu sesi laboratorium</w:t>
      </w:r>
    </w:p>
    <w:p w14:paraId="49685DAB" w14:textId="77777777" w:rsidR="004B383A" w:rsidRPr="004B383A" w:rsidRDefault="004B383A" w:rsidP="004B383A">
      <w:pPr>
        <w:spacing w:after="0" w:line="240" w:lineRule="auto"/>
        <w:jc w:val="both"/>
        <w:rPr>
          <w:lang w:val="sv-SE"/>
        </w:rPr>
      </w:pPr>
      <w:r w:rsidRPr="004B383A">
        <w:rPr>
          <w:lang w:val="sv-SE"/>
        </w:rPr>
        <w:t>Untuk mendukung pengukuran yang presisi perangkat ini dilengkapi dengan semua instrumen elektronik yang diperlukan Terdapat dua set catu daya DC yang stabil satu untuk jembatan DC dan satu lagi untuk sirkuit eksperimental sensor sebuah sumber arus konstan 1 000mA yang presisi dan voltmeter digital DC dengan resolusi tinggi hingga 0 0001V Semua komponen ini terintegrasi dalam satu unit yang ringkas dan mudah dioperasikan memastikan alur kerja yang mulus dan fokus pada analisis data sensor</w:t>
      </w:r>
    </w:p>
    <w:p w14:paraId="43DE4C07" w14:textId="77777777" w:rsidR="004B383A" w:rsidRPr="004B383A" w:rsidRDefault="004B383A" w:rsidP="004B383A">
      <w:pPr>
        <w:pBdr>
          <w:bottom w:val="double" w:sz="6" w:space="1" w:color="auto"/>
        </w:pBdr>
        <w:spacing w:after="0" w:line="240" w:lineRule="auto"/>
        <w:jc w:val="both"/>
        <w:rPr>
          <w:lang w:val="sv-SE"/>
        </w:rPr>
      </w:pPr>
      <w:r w:rsidRPr="004B383A">
        <w:rPr>
          <w:lang w:val="sv-SE"/>
        </w:rPr>
        <w:t>Secara keseluruhan peralatan laboratorium ini bukan sekadar alat ukur melainkan sebuah stasiun karakterisasi sensor yang lengkap Dengan menyederhanakan proses pengujian komparatif yang kompleks alat ini memberdayakan para pendidik untuk mengajarkan konsep pemilihan sensor dengan lebih efektif Ini adalah investasi strategis yang memberikan mahasiswa pengalaman langsung dalam mengevaluasi teknologi sensor yang berbeda mempersiapkan mereka dengan keahlian praktis yang sangat dicari di bidang rekayasa dan penelitian ilmiah</w:t>
      </w:r>
    </w:p>
    <w:p w14:paraId="5D9C261A" w14:textId="77777777" w:rsidR="004B383A" w:rsidRPr="004B383A" w:rsidRDefault="004B383A" w:rsidP="004B383A">
      <w:pPr>
        <w:spacing w:after="0" w:line="240" w:lineRule="auto"/>
        <w:jc w:val="both"/>
      </w:pPr>
      <w:r w:rsidRPr="004B383A">
        <w:t>Introducing a cutting-edge laboratory platform specifically designed for a fundamental experiment in science and engineering the characterization of temperature sensors This advanced apparatus provides the ability to accurately measure and compare the characteristics of various sensor types simultaneously a crucial process for understanding the advantages and limitations of each sensor technology in real-world applications This instrument is the definitive solution for colleges and universities aiming to provide an in-depth understanding of modern temperature measurement technologies</w:t>
      </w:r>
    </w:p>
    <w:p w14:paraId="4A6E9E38" w14:textId="77777777" w:rsidR="004B383A" w:rsidRPr="004B383A" w:rsidRDefault="004B383A" w:rsidP="004B383A">
      <w:pPr>
        <w:spacing w:after="0" w:line="240" w:lineRule="auto"/>
        <w:jc w:val="both"/>
      </w:pPr>
      <w:r w:rsidRPr="004B383A">
        <w:t>The core of this device's efficiency is its use of a TCF708 intelligent controller for a copper dry well contact thermostat This technology ensures high accuracy a large contact area and a firm structure creating a highly stable and uniform thermal environment With the capacity to hold up to four different test sensors at the same time students can perform synchronous measurements of electrical parameters under identical temperature conditions which dramatically improves the efficiency and reliability of experimental data</w:t>
      </w:r>
    </w:p>
    <w:p w14:paraId="10B89DF8" w14:textId="77777777" w:rsidR="004B383A" w:rsidRPr="004B383A" w:rsidRDefault="004B383A" w:rsidP="004B383A">
      <w:pPr>
        <w:spacing w:after="0" w:line="240" w:lineRule="auto"/>
        <w:jc w:val="both"/>
      </w:pPr>
      <w:r w:rsidRPr="004B383A">
        <w:t>This apparatus supports the comparative investigation of the most common range of temperature sensors used in industry and research Students can directly test and map the response of a Pt100 platinum resistance sensor an NTC1k thermistor a PN junction temperature sensor as well as popular integrated sensors like the current-based AD590 and the voltage-based LM35 This diversity allows for a rich curriculum covering various sensor operating principles from thermal resistance to semiconductor characteristics all within a single lab session</w:t>
      </w:r>
    </w:p>
    <w:p w14:paraId="1590DB7C" w14:textId="77777777" w:rsidR="004B383A" w:rsidRPr="004B383A" w:rsidRDefault="004B383A" w:rsidP="004B383A">
      <w:pPr>
        <w:spacing w:after="0" w:line="240" w:lineRule="auto"/>
        <w:jc w:val="both"/>
      </w:pPr>
      <w:r w:rsidRPr="004B383A">
        <w:lastRenderedPageBreak/>
        <w:t>To support these precise measurements the device comes equipped with all the necessary electronic instruments It includes two sets of stabilized DC voltage supplies one for the DC bridge and another for the sensor experimental circuit a precision 1 000mA constant current source and a high-resolution DC digital voltmeter with resolution down to 0 0001V All these components are integrated into a single compact and easy-to-operate unit ensuring a seamless workflow and a focus on sensor data analysis</w:t>
      </w:r>
    </w:p>
    <w:p w14:paraId="7140D3D9" w14:textId="77777777" w:rsidR="004B383A" w:rsidRPr="004B383A" w:rsidRDefault="004B383A" w:rsidP="004B383A">
      <w:pPr>
        <w:spacing w:after="0" w:line="240" w:lineRule="auto"/>
        <w:jc w:val="both"/>
      </w:pPr>
      <w:proofErr w:type="gramStart"/>
      <w:r w:rsidRPr="004B383A">
        <w:t>Overall</w:t>
      </w:r>
      <w:proofErr w:type="gramEnd"/>
      <w:r w:rsidRPr="004B383A">
        <w:t xml:space="preserve"> this laboratory apparatus is not just a measurement tool but a complete sensor characterization station </w:t>
      </w:r>
      <w:proofErr w:type="gramStart"/>
      <w:r w:rsidRPr="004B383A">
        <w:t>By</w:t>
      </w:r>
      <w:proofErr w:type="gramEnd"/>
      <w:r w:rsidRPr="004B383A">
        <w:t xml:space="preserve"> simplifying the complex process of comparative testing it empowers educators to teach the concepts of sensor selection more effectively It is a strategic investment that provides students with direct experience in evaluating different sensor technologies preparing them with practical skills that are highly sought after in the engineering and scientific research fields</w:t>
      </w:r>
    </w:p>
    <w:p w14:paraId="5F1C112C" w14:textId="77777777" w:rsidR="004B383A" w:rsidRPr="004B383A" w:rsidRDefault="004B383A" w:rsidP="004B383A">
      <w:pPr>
        <w:spacing w:after="0" w:line="240" w:lineRule="auto"/>
        <w:jc w:val="both"/>
      </w:pPr>
    </w:p>
    <w:sectPr w:rsidR="004B383A" w:rsidRPr="004B38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83A"/>
    <w:rsid w:val="000D6E49"/>
    <w:rsid w:val="001338A9"/>
    <w:rsid w:val="002F7BBA"/>
    <w:rsid w:val="00307549"/>
    <w:rsid w:val="003B5ABF"/>
    <w:rsid w:val="004B383A"/>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A6FE"/>
  <w15:chartTrackingRefBased/>
  <w15:docId w15:val="{D7552EAE-39A7-4097-BDC8-3A5B3E423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8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38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38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38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38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38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8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8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8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B38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38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38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38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38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3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83A"/>
    <w:rPr>
      <w:rFonts w:eastAsiaTheme="majorEastAsia" w:cstheme="majorBidi"/>
      <w:color w:val="272727" w:themeColor="text1" w:themeTint="D8"/>
    </w:rPr>
  </w:style>
  <w:style w:type="paragraph" w:styleId="Title">
    <w:name w:val="Title"/>
    <w:basedOn w:val="Normal"/>
    <w:next w:val="Normal"/>
    <w:link w:val="TitleChar"/>
    <w:uiPriority w:val="10"/>
    <w:qFormat/>
    <w:rsid w:val="004B3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83A"/>
    <w:pPr>
      <w:spacing w:before="160"/>
      <w:jc w:val="center"/>
    </w:pPr>
    <w:rPr>
      <w:i/>
      <w:iCs/>
      <w:color w:val="404040" w:themeColor="text1" w:themeTint="BF"/>
    </w:rPr>
  </w:style>
  <w:style w:type="character" w:customStyle="1" w:styleId="QuoteChar">
    <w:name w:val="Quote Char"/>
    <w:basedOn w:val="DefaultParagraphFont"/>
    <w:link w:val="Quote"/>
    <w:uiPriority w:val="29"/>
    <w:rsid w:val="004B383A"/>
    <w:rPr>
      <w:i/>
      <w:iCs/>
      <w:color w:val="404040" w:themeColor="text1" w:themeTint="BF"/>
    </w:rPr>
  </w:style>
  <w:style w:type="paragraph" w:styleId="ListParagraph">
    <w:name w:val="List Paragraph"/>
    <w:basedOn w:val="Normal"/>
    <w:uiPriority w:val="34"/>
    <w:qFormat/>
    <w:rsid w:val="004B383A"/>
    <w:pPr>
      <w:ind w:left="720"/>
      <w:contextualSpacing/>
    </w:pPr>
  </w:style>
  <w:style w:type="character" w:styleId="IntenseEmphasis">
    <w:name w:val="Intense Emphasis"/>
    <w:basedOn w:val="DefaultParagraphFont"/>
    <w:uiPriority w:val="21"/>
    <w:qFormat/>
    <w:rsid w:val="004B383A"/>
    <w:rPr>
      <w:i/>
      <w:iCs/>
      <w:color w:val="2F5496" w:themeColor="accent1" w:themeShade="BF"/>
    </w:rPr>
  </w:style>
  <w:style w:type="paragraph" w:styleId="IntenseQuote">
    <w:name w:val="Intense Quote"/>
    <w:basedOn w:val="Normal"/>
    <w:next w:val="Normal"/>
    <w:link w:val="IntenseQuoteChar"/>
    <w:uiPriority w:val="30"/>
    <w:qFormat/>
    <w:rsid w:val="004B38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383A"/>
    <w:rPr>
      <w:i/>
      <w:iCs/>
      <w:color w:val="2F5496" w:themeColor="accent1" w:themeShade="BF"/>
    </w:rPr>
  </w:style>
  <w:style w:type="character" w:styleId="IntenseReference">
    <w:name w:val="Intense Reference"/>
    <w:basedOn w:val="DefaultParagraphFont"/>
    <w:uiPriority w:val="32"/>
    <w:qFormat/>
    <w:rsid w:val="004B38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2</cp:revision>
  <dcterms:created xsi:type="dcterms:W3CDTF">2025-09-30T07:51:00Z</dcterms:created>
  <dcterms:modified xsi:type="dcterms:W3CDTF">2025-09-30T07:51:00Z</dcterms:modified>
</cp:coreProperties>
</file>